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8F02B" w14:textId="77777777" w:rsidR="005C6ACE" w:rsidRDefault="005C6ACE" w:rsidP="005C6ACE">
      <w:pPr>
        <w:rPr>
          <w:rFonts w:ascii="Times" w:hAnsi="Times"/>
        </w:rPr>
      </w:pPr>
      <w:r>
        <w:rPr>
          <w:rFonts w:ascii="Times" w:hAnsi="Times"/>
        </w:rPr>
        <w:t xml:space="preserve">Ritchie, Donald A.  </w:t>
      </w:r>
      <w:r w:rsidRPr="009F0339">
        <w:rPr>
          <w:rFonts w:ascii="Times" w:hAnsi="Times"/>
          <w:i/>
        </w:rPr>
        <w:t>Doing Oral History:  A Practical Guide</w:t>
      </w:r>
      <w:r>
        <w:rPr>
          <w:rFonts w:ascii="Times" w:hAnsi="Times"/>
        </w:rPr>
        <w:t>, 2</w:t>
      </w:r>
      <w:r w:rsidRPr="009F0339">
        <w:rPr>
          <w:rFonts w:ascii="Times" w:hAnsi="Times"/>
          <w:vertAlign w:val="superscript"/>
        </w:rPr>
        <w:t>nd</w:t>
      </w:r>
      <w:r>
        <w:rPr>
          <w:rFonts w:ascii="Times" w:hAnsi="Times"/>
        </w:rPr>
        <w:t xml:space="preserve"> </w:t>
      </w:r>
      <w:proofErr w:type="gramStart"/>
      <w:r>
        <w:rPr>
          <w:rFonts w:ascii="Times" w:hAnsi="Times"/>
        </w:rPr>
        <w:t>ed</w:t>
      </w:r>
      <w:proofErr w:type="gramEnd"/>
      <w:r>
        <w:rPr>
          <w:rFonts w:ascii="Times" w:hAnsi="Times"/>
        </w:rPr>
        <w:t xml:space="preserve">.  Oxford/New York: </w:t>
      </w:r>
    </w:p>
    <w:p w14:paraId="28426283" w14:textId="77777777" w:rsidR="005C6ACE" w:rsidRDefault="005C6ACE" w:rsidP="005C6ACE">
      <w:pPr>
        <w:ind w:firstLine="720"/>
        <w:rPr>
          <w:rFonts w:ascii="Times" w:hAnsi="Times"/>
        </w:rPr>
      </w:pPr>
      <w:proofErr w:type="gramStart"/>
      <w:r>
        <w:rPr>
          <w:rFonts w:ascii="Times" w:hAnsi="Times"/>
        </w:rPr>
        <w:t>Oxford University Press, 2003.</w:t>
      </w:r>
      <w:proofErr w:type="gramEnd"/>
      <w:r>
        <w:rPr>
          <w:rFonts w:ascii="Times" w:hAnsi="Times"/>
        </w:rPr>
        <w:t xml:space="preserve">  Print.</w:t>
      </w:r>
    </w:p>
    <w:p w14:paraId="009FDCF0" w14:textId="77777777" w:rsidR="00102850" w:rsidRPr="005C6ACE" w:rsidRDefault="00102850">
      <w:pPr>
        <w:rPr>
          <w:rFonts w:ascii="Times" w:hAnsi="Times"/>
        </w:rPr>
      </w:pPr>
    </w:p>
    <w:p w14:paraId="58CF6E28" w14:textId="742BF715" w:rsidR="00102850" w:rsidRPr="00B30B50" w:rsidRDefault="00102850" w:rsidP="00102850">
      <w:pPr>
        <w:rPr>
          <w:rFonts w:ascii="Times" w:eastAsia="Times New Roman" w:hAnsi="Times" w:cs="Times New Roman"/>
          <w:b/>
        </w:rPr>
      </w:pPr>
      <w:r w:rsidRPr="00102850">
        <w:rPr>
          <w:rFonts w:ascii="Times" w:eastAsia="Times New Roman" w:hAnsi="Times" w:cs="Times New Roman"/>
          <w:b/>
        </w:rPr>
        <w:t xml:space="preserve">Are open-ended questions preferable to specific questions? </w:t>
      </w:r>
    </w:p>
    <w:p w14:paraId="28C1ECE8" w14:textId="77777777" w:rsidR="00102850" w:rsidRPr="005C6ACE" w:rsidRDefault="00102850" w:rsidP="00102850">
      <w:pPr>
        <w:rPr>
          <w:rFonts w:ascii="Times" w:eastAsia="Times New Roman" w:hAnsi="Times" w:cs="Times New Roman"/>
        </w:rPr>
      </w:pPr>
      <w:r w:rsidRPr="00102850">
        <w:rPr>
          <w:rFonts w:ascii="Times" w:eastAsia="Times New Roman" w:hAnsi="Times" w:cs="Times New Roman"/>
        </w:rPr>
        <w:t xml:space="preserve">Ideally, interviewers should mix the two types of question. Your first questions should be open-ended, such as "Please tell me about your childhood." Specific questions can follow: "What schools did you attend?" Starting with too specific a question gives the interviewer too much control of the interview. Interviewers should let interviewees explain what they think is most significant before beginning to narrow the questions. "The best oral history is a quasi-monologue on the part of the interviewee," the oral historian </w:t>
      </w:r>
      <w:proofErr w:type="spellStart"/>
      <w:r w:rsidRPr="00102850">
        <w:rPr>
          <w:rFonts w:ascii="Times" w:eastAsia="Times New Roman" w:hAnsi="Times" w:cs="Times New Roman"/>
        </w:rPr>
        <w:t>Sherna</w:t>
      </w:r>
      <w:proofErr w:type="spellEnd"/>
      <w:r w:rsidRPr="00102850">
        <w:rPr>
          <w:rFonts w:ascii="Times" w:eastAsia="Times New Roman" w:hAnsi="Times" w:cs="Times New Roman"/>
        </w:rPr>
        <w:t xml:space="preserve"> Gluck has observed, "which is encouraged by approving nods, appreciative smiles, and enraptured listening and stimulated by understanding comments and intelligent questions."</w:t>
      </w:r>
      <w:r w:rsidRPr="00102850">
        <w:rPr>
          <w:rFonts w:ascii="Times" w:eastAsia="Times New Roman" w:hAnsi="Times" w:cs="Times New Roman"/>
          <w:vertAlign w:val="superscript"/>
        </w:rPr>
        <w:t>9</w:t>
      </w:r>
      <w:r w:rsidRPr="00102850">
        <w:rPr>
          <w:rFonts w:ascii="Times" w:eastAsia="Times New Roman" w:hAnsi="Times" w:cs="Times New Roman"/>
        </w:rPr>
        <w:t xml:space="preserve"> </w:t>
      </w:r>
    </w:p>
    <w:p w14:paraId="32AA3F86" w14:textId="77777777" w:rsidR="00102850" w:rsidRPr="005C6ACE" w:rsidRDefault="00102850" w:rsidP="00102850">
      <w:pPr>
        <w:rPr>
          <w:rFonts w:ascii="Times" w:eastAsia="Times New Roman" w:hAnsi="Times" w:cs="Times New Roman"/>
        </w:rPr>
      </w:pPr>
    </w:p>
    <w:p w14:paraId="4853B6D8" w14:textId="77777777" w:rsidR="00102850" w:rsidRPr="005C6ACE" w:rsidRDefault="00102850" w:rsidP="00102850">
      <w:pPr>
        <w:rPr>
          <w:rFonts w:ascii="Times" w:eastAsia="Times New Roman" w:hAnsi="Times" w:cs="Times New Roman"/>
        </w:rPr>
      </w:pPr>
      <w:r w:rsidRPr="00102850">
        <w:rPr>
          <w:rFonts w:ascii="Times" w:eastAsia="Times New Roman" w:hAnsi="Times" w:cs="Times New Roman"/>
        </w:rPr>
        <w:t>Use open-ended questions to allow interviewees to volunteer their own accounts, to speculate on matters, and to have enough time to include all of the material they think relevant to the subject. Use more specific questions to elicit factual information, often in response to something the interviewee has mentioned while answering an open-ended question. Political reporters and courtroom attorneys use this type of mixed questioning in an approach that has been called "funnel interviewing." Their search begins with general questions and then constantly narrows until the subject has difficulty not answering the final, more specific questions. Oral history is a much less adversarial means of interviewing, but the funnel approach remains useful when the subject is controversial.</w:t>
      </w:r>
      <w:r w:rsidRPr="00102850">
        <w:rPr>
          <w:rFonts w:ascii="Times" w:eastAsia="Times New Roman" w:hAnsi="Times" w:cs="Times New Roman"/>
          <w:vertAlign w:val="superscript"/>
        </w:rPr>
        <w:t>10</w:t>
      </w:r>
      <w:r w:rsidRPr="00102850">
        <w:rPr>
          <w:rFonts w:ascii="Times" w:eastAsia="Times New Roman" w:hAnsi="Times" w:cs="Times New Roman"/>
        </w:rPr>
        <w:t xml:space="preserve"> </w:t>
      </w:r>
    </w:p>
    <w:p w14:paraId="4E9A5B07" w14:textId="77777777" w:rsidR="00102850" w:rsidRPr="005C6ACE" w:rsidRDefault="00102850" w:rsidP="00102850">
      <w:pPr>
        <w:rPr>
          <w:rFonts w:ascii="Times" w:eastAsia="Times New Roman" w:hAnsi="Times" w:cs="Times New Roman"/>
        </w:rPr>
      </w:pPr>
    </w:p>
    <w:p w14:paraId="12A2FE3A" w14:textId="77777777" w:rsidR="00102850" w:rsidRPr="005C6ACE" w:rsidRDefault="00102850" w:rsidP="00102850">
      <w:pPr>
        <w:rPr>
          <w:rFonts w:ascii="Times" w:eastAsia="Times New Roman" w:hAnsi="Times" w:cs="Times New Roman"/>
        </w:rPr>
      </w:pPr>
      <w:r w:rsidRPr="00102850">
        <w:rPr>
          <w:rFonts w:ascii="Times" w:eastAsia="Times New Roman" w:hAnsi="Times" w:cs="Times New Roman"/>
        </w:rPr>
        <w:t>In framing an open-ended question, the oral historian Charles Morrissey postulates that the two-sentence format often works best. The first sentence should state the problem; the second poses the question: "The records show you were a leader in establishing the zoning laws that shaped this town. Why were zoning laws your objectives?" There are a number of possible follow-up questions: "How did these laws specifically affect your neighborhood?" "What complaints were raised about these laws?" "How effective would you judge these laws to have been?" "Looking back from today, what would you have done differently?" Questions also might relate to specific zoning incidents drawn from newspaper clippings. For such a topic, a map might serve as a good visual prompter during the interview and as appendix material for the transcript.</w:t>
      </w:r>
      <w:r w:rsidRPr="00102850">
        <w:rPr>
          <w:rFonts w:ascii="Times" w:eastAsia="Times New Roman" w:hAnsi="Times" w:cs="Times New Roman"/>
          <w:vertAlign w:val="superscript"/>
        </w:rPr>
        <w:t>11</w:t>
      </w:r>
      <w:r w:rsidRPr="00102850">
        <w:rPr>
          <w:rFonts w:ascii="Times" w:eastAsia="Times New Roman" w:hAnsi="Times" w:cs="Times New Roman"/>
        </w:rPr>
        <w:t xml:space="preserve"> </w:t>
      </w:r>
    </w:p>
    <w:p w14:paraId="11FFB304" w14:textId="77777777" w:rsidR="00102850" w:rsidRPr="005C6ACE" w:rsidRDefault="00102850" w:rsidP="00102850">
      <w:pPr>
        <w:rPr>
          <w:rFonts w:ascii="Times" w:eastAsia="Times New Roman" w:hAnsi="Times" w:cs="Times New Roman"/>
        </w:rPr>
      </w:pPr>
    </w:p>
    <w:p w14:paraId="19835FEC" w14:textId="77777777" w:rsidR="00102850" w:rsidRDefault="005C6ACE" w:rsidP="00102850">
      <w:pPr>
        <w:rPr>
          <w:rFonts w:ascii="Times" w:eastAsia="Times New Roman" w:hAnsi="Times" w:cs="Times New Roman"/>
        </w:rPr>
      </w:pPr>
      <w:r>
        <w:rPr>
          <w:rFonts w:ascii="Times" w:eastAsia="Times New Roman" w:hAnsi="Times" w:cs="Times New Roman"/>
        </w:rPr>
        <w:t>(p. 92</w:t>
      </w:r>
      <w:r w:rsidR="00102850" w:rsidRPr="005C6ACE">
        <w:rPr>
          <w:rFonts w:ascii="Times" w:eastAsia="Times New Roman" w:hAnsi="Times" w:cs="Times New Roman"/>
        </w:rPr>
        <w:t>)</w:t>
      </w:r>
    </w:p>
    <w:p w14:paraId="60038E70" w14:textId="77777777" w:rsidR="005C6ACE" w:rsidRPr="005C6ACE" w:rsidRDefault="005C6ACE" w:rsidP="00102850">
      <w:pPr>
        <w:rPr>
          <w:rFonts w:ascii="Times" w:eastAsia="Times New Roman" w:hAnsi="Times" w:cs="Times New Roman"/>
        </w:rPr>
      </w:pPr>
    </w:p>
    <w:p w14:paraId="037C5740" w14:textId="77777777" w:rsidR="00102850" w:rsidRPr="005C6ACE" w:rsidRDefault="00102850" w:rsidP="00102850">
      <w:pPr>
        <w:rPr>
          <w:rFonts w:ascii="Times" w:eastAsia="Times New Roman" w:hAnsi="Times" w:cs="Times New Roman"/>
        </w:rPr>
      </w:pPr>
      <w:r w:rsidRPr="00102850">
        <w:rPr>
          <w:rFonts w:ascii="Times" w:eastAsia="Times New Roman" w:hAnsi="Times" w:cs="Times New Roman"/>
        </w:rPr>
        <w:t xml:space="preserve">Keep in mind that interviewers are not restricted to just asking questions. Statements of fact, concise restatements of what the interviewee has said, brief observations and comments can also stimulate responses from the interviewee as well as inject more spontaneity into the discussion. Mixing occasional comments among the questions provides some relief and can prevent the interview from sounding too much like a cross-examination. But interviewers should always use such injections in moderation to avoid skewing the contents of the interview with their own opinions. </w:t>
      </w:r>
    </w:p>
    <w:p w14:paraId="542BEFB1" w14:textId="77777777" w:rsidR="00102850" w:rsidRPr="005C6ACE" w:rsidRDefault="00102850" w:rsidP="00102850">
      <w:pPr>
        <w:rPr>
          <w:rFonts w:ascii="Times" w:eastAsia="Times New Roman" w:hAnsi="Times" w:cs="Times New Roman"/>
        </w:rPr>
      </w:pPr>
    </w:p>
    <w:p w14:paraId="3497310B" w14:textId="77777777" w:rsidR="00102850" w:rsidRPr="005C6ACE" w:rsidRDefault="00102850" w:rsidP="00102850">
      <w:pPr>
        <w:rPr>
          <w:rFonts w:ascii="Times" w:eastAsia="Times New Roman" w:hAnsi="Times" w:cs="Times New Roman"/>
        </w:rPr>
      </w:pPr>
      <w:r w:rsidRPr="00102850">
        <w:rPr>
          <w:rFonts w:ascii="Times" w:eastAsia="Times New Roman" w:hAnsi="Times" w:cs="Times New Roman"/>
        </w:rPr>
        <w:lastRenderedPageBreak/>
        <w:t>The use of open-ended questions has also been cited as a means of "empowering" interviewees, that is, by encouraging interviewees to relate and to interpret their own stories, such questions shift the balance of power from the interviewer to the interviewee. Those who talk of empowerment view the interviewee as an "informant" and the interviewer as a "reporter." The interviewer may be asking the questions, but the interviewee is actively shaping the course of the interview rather than responding passively. These notions have raised the consciousness especially of those sociologists, anthropologists, and linguists who generally do not identify or create fictional identities for their oral sources, and of interviewers who work outside their own cultures and struggle not to impose their cultural assumptions on the people they observe and interview.</w:t>
      </w:r>
      <w:r w:rsidRPr="00102850">
        <w:rPr>
          <w:rFonts w:ascii="Times" w:eastAsia="Times New Roman" w:hAnsi="Times" w:cs="Times New Roman"/>
          <w:vertAlign w:val="superscript"/>
        </w:rPr>
        <w:t>12</w:t>
      </w:r>
      <w:r w:rsidRPr="00102850">
        <w:rPr>
          <w:rFonts w:ascii="Times" w:eastAsia="Times New Roman" w:hAnsi="Times" w:cs="Times New Roman"/>
        </w:rPr>
        <w:t xml:space="preserve"> </w:t>
      </w:r>
    </w:p>
    <w:p w14:paraId="2741415F" w14:textId="77777777" w:rsidR="00102850" w:rsidRPr="005C6ACE" w:rsidRDefault="00102850" w:rsidP="00102850">
      <w:pPr>
        <w:rPr>
          <w:rFonts w:ascii="Times" w:eastAsia="Times New Roman" w:hAnsi="Times" w:cs="Times New Roman"/>
        </w:rPr>
      </w:pPr>
    </w:p>
    <w:p w14:paraId="7768959F" w14:textId="55B2D404" w:rsidR="00102850" w:rsidRPr="00B30B50" w:rsidRDefault="00102850" w:rsidP="00102850">
      <w:pPr>
        <w:rPr>
          <w:rFonts w:ascii="Times" w:eastAsia="Times New Roman" w:hAnsi="Times" w:cs="Times New Roman"/>
          <w:b/>
        </w:rPr>
      </w:pPr>
      <w:r w:rsidRPr="00102850">
        <w:rPr>
          <w:rFonts w:ascii="Times" w:eastAsia="Times New Roman" w:hAnsi="Times" w:cs="Times New Roman"/>
          <w:b/>
        </w:rPr>
        <w:t xml:space="preserve">Can the framing of a question distort the answer? </w:t>
      </w:r>
    </w:p>
    <w:p w14:paraId="0240FCC3" w14:textId="77777777" w:rsidR="00102850" w:rsidRPr="005C6ACE" w:rsidRDefault="00102850" w:rsidP="00102850">
      <w:pPr>
        <w:rPr>
          <w:rFonts w:ascii="Times" w:eastAsia="Times New Roman" w:hAnsi="Times" w:cs="Times New Roman"/>
        </w:rPr>
      </w:pPr>
      <w:r w:rsidRPr="00102850">
        <w:rPr>
          <w:rFonts w:ascii="Times" w:eastAsia="Times New Roman" w:hAnsi="Times" w:cs="Times New Roman"/>
        </w:rPr>
        <w:t xml:space="preserve">Pollsters say that if you can tell from what position a question is being asked, </w:t>
      </w:r>
      <w:proofErr w:type="gramStart"/>
      <w:r w:rsidRPr="00102850">
        <w:rPr>
          <w:rFonts w:ascii="Times" w:eastAsia="Times New Roman" w:hAnsi="Times" w:cs="Times New Roman"/>
        </w:rPr>
        <w:t>then</w:t>
      </w:r>
      <w:proofErr w:type="gramEnd"/>
      <w:r w:rsidRPr="00102850">
        <w:rPr>
          <w:rFonts w:ascii="Times" w:eastAsia="Times New Roman" w:hAnsi="Times" w:cs="Times New Roman"/>
        </w:rPr>
        <w:t xml:space="preserve"> the question is loaded. "Do you support a balanced budget amendment to end waste and fraud in the government?" is loaded. "Do you support a balanced budget amendment?" is neutral. Journalists will often ask leading and manipulative questions; the preface "Wouldn't you say ... " is designed to produce a response that fits a particular hypothesis. Many politicians have regretted letting a reporter put words into their mouths with such questions. Researchers working on a specific book or article similarly ask questions to fill holes in their evidence, usually having in mind the answer that they hope to hear. The danger of this approach is that interviewees want to please and will pick up the clues, from the type of question asked to the tone of voice used, as to what type of an answer they think the interviewer wants to hear. The result is the opposite of the way an oral history should proceed.</w:t>
      </w:r>
      <w:r w:rsidRPr="00102850">
        <w:rPr>
          <w:rFonts w:ascii="Times" w:eastAsia="Times New Roman" w:hAnsi="Times" w:cs="Times New Roman"/>
          <w:vertAlign w:val="superscript"/>
        </w:rPr>
        <w:t>13</w:t>
      </w:r>
      <w:r w:rsidRPr="00102850">
        <w:rPr>
          <w:rFonts w:ascii="Times" w:eastAsia="Times New Roman" w:hAnsi="Times" w:cs="Times New Roman"/>
        </w:rPr>
        <w:t xml:space="preserve"> </w:t>
      </w:r>
    </w:p>
    <w:p w14:paraId="122D6C08" w14:textId="77777777" w:rsidR="00102850" w:rsidRPr="005C6ACE" w:rsidRDefault="00102850" w:rsidP="00102850">
      <w:pPr>
        <w:rPr>
          <w:rFonts w:ascii="Times" w:eastAsia="Times New Roman" w:hAnsi="Times" w:cs="Times New Roman"/>
        </w:rPr>
      </w:pPr>
    </w:p>
    <w:p w14:paraId="7396224E" w14:textId="77777777" w:rsidR="00102850" w:rsidRPr="00102850" w:rsidRDefault="00102850" w:rsidP="00102850">
      <w:pPr>
        <w:rPr>
          <w:rFonts w:ascii="Times" w:eastAsia="Times New Roman" w:hAnsi="Times" w:cs="Times New Roman"/>
        </w:rPr>
      </w:pPr>
      <w:r w:rsidRPr="00102850">
        <w:rPr>
          <w:rFonts w:ascii="Times" w:eastAsia="Times New Roman" w:hAnsi="Times" w:cs="Times New Roman"/>
        </w:rPr>
        <w:t xml:space="preserve">Start with broad, open-ended </w:t>
      </w:r>
      <w:proofErr w:type="gramStart"/>
      <w:r w:rsidRPr="00102850">
        <w:rPr>
          <w:rFonts w:ascii="Times" w:eastAsia="Times New Roman" w:hAnsi="Times" w:cs="Times New Roman"/>
        </w:rPr>
        <w:t>questions,</w:t>
      </w:r>
      <w:proofErr w:type="gramEnd"/>
      <w:r w:rsidRPr="00102850">
        <w:rPr>
          <w:rFonts w:ascii="Times" w:eastAsia="Times New Roman" w:hAnsi="Times" w:cs="Times New Roman"/>
        </w:rPr>
        <w:t xml:space="preserve"> allow the interviewee to talk broadly, ranging as far and wide as possible. Listen and make notes as the interviewee speaks, but do not interrupt. When it is clear that the person has exhausted the subject and stopped, go back and ask specific follow-up questions, clarify points of confusion or contradiction, and pursue details.</w:t>
      </w:r>
    </w:p>
    <w:p w14:paraId="61AF1267" w14:textId="77777777" w:rsidR="00102850" w:rsidRDefault="00102850"/>
    <w:p w14:paraId="1461F43A" w14:textId="77777777" w:rsidR="005C6ACE" w:rsidRDefault="005C6ACE" w:rsidP="005C6ACE">
      <w:pPr>
        <w:rPr>
          <w:rFonts w:ascii="Times" w:eastAsia="Times New Roman" w:hAnsi="Times" w:cs="Times New Roman"/>
        </w:rPr>
      </w:pPr>
      <w:r w:rsidRPr="005C6ACE">
        <w:rPr>
          <w:rFonts w:ascii="Times" w:eastAsia="Times New Roman" w:hAnsi="Times" w:cs="Times New Roman"/>
        </w:rPr>
        <w:t>(p. 93)</w:t>
      </w:r>
    </w:p>
    <w:p w14:paraId="0CE323C0" w14:textId="77777777" w:rsidR="005C6ACE" w:rsidRDefault="005C6ACE"/>
    <w:p w14:paraId="382A4928" w14:textId="1F83B392" w:rsidR="00B30B50" w:rsidRPr="00B30B50" w:rsidRDefault="00B30B50" w:rsidP="00B30B50">
      <w:pPr>
        <w:rPr>
          <w:rFonts w:ascii="Times" w:hAnsi="Times"/>
        </w:rPr>
      </w:pPr>
      <w:r w:rsidRPr="00B30B50">
        <w:rPr>
          <w:rFonts w:ascii="Times" w:hAnsi="Times"/>
          <w:u w:val="single"/>
        </w:rPr>
        <w:t xml:space="preserve">Notes on DOH, Part </w:t>
      </w:r>
      <w:r>
        <w:rPr>
          <w:rFonts w:ascii="Times" w:hAnsi="Times"/>
          <w:u w:val="single"/>
        </w:rPr>
        <w:t xml:space="preserve">2 </w:t>
      </w:r>
      <w:r w:rsidRPr="00B30B50">
        <w:rPr>
          <w:rFonts w:ascii="Times" w:hAnsi="Times"/>
          <w:u w:val="single"/>
        </w:rPr>
        <w:t>(these questions relate to the Q&amp;A segments on pp. 92-93):</w:t>
      </w:r>
    </w:p>
    <w:p w14:paraId="4945453E" w14:textId="77777777" w:rsidR="00B30B50" w:rsidRPr="00B30B50" w:rsidRDefault="00B30B50" w:rsidP="00B30B50">
      <w:pPr>
        <w:rPr>
          <w:rFonts w:ascii="Times" w:hAnsi="Times"/>
        </w:rPr>
      </w:pPr>
      <w:r w:rsidRPr="00B30B50">
        <w:rPr>
          <w:rFonts w:ascii="Times" w:hAnsi="Times"/>
        </w:rPr>
        <w:t xml:space="preserve">      5.   What is an "open-ended" question?  Why are they so important to doing </w:t>
      </w:r>
      <w:proofErr w:type="gramStart"/>
      <w:r w:rsidRPr="00B30B50">
        <w:rPr>
          <w:rFonts w:ascii="Times" w:hAnsi="Times"/>
        </w:rPr>
        <w:t>oral</w:t>
      </w:r>
      <w:proofErr w:type="gramEnd"/>
      <w:r w:rsidRPr="00B30B50">
        <w:rPr>
          <w:rFonts w:ascii="Times" w:hAnsi="Times"/>
        </w:rPr>
        <w:t xml:space="preserve"> </w:t>
      </w:r>
    </w:p>
    <w:p w14:paraId="017E40D5" w14:textId="77777777" w:rsidR="00B30B50" w:rsidRPr="00B30B50" w:rsidRDefault="00B30B50" w:rsidP="00B30B50">
      <w:pPr>
        <w:ind w:firstLine="720"/>
        <w:rPr>
          <w:rFonts w:ascii="Times" w:hAnsi="Times"/>
        </w:rPr>
      </w:pPr>
      <w:r w:rsidRPr="00B30B50">
        <w:rPr>
          <w:rFonts w:ascii="Times" w:hAnsi="Times"/>
        </w:rPr>
        <w:t xml:space="preserve"> </w:t>
      </w:r>
      <w:proofErr w:type="gramStart"/>
      <w:r w:rsidRPr="00B30B50">
        <w:rPr>
          <w:rFonts w:ascii="Times" w:hAnsi="Times"/>
        </w:rPr>
        <w:t>history</w:t>
      </w:r>
      <w:proofErr w:type="gramEnd"/>
      <w:r w:rsidRPr="00B30B50">
        <w:rPr>
          <w:rFonts w:ascii="Times" w:hAnsi="Times"/>
        </w:rPr>
        <w:t>?</w:t>
      </w:r>
    </w:p>
    <w:p w14:paraId="6389CEAB" w14:textId="77777777" w:rsidR="00B30B50" w:rsidRPr="00B30B50" w:rsidRDefault="00B30B50" w:rsidP="00B30B50">
      <w:pPr>
        <w:rPr>
          <w:rFonts w:ascii="Times" w:hAnsi="Times"/>
        </w:rPr>
      </w:pPr>
      <w:r w:rsidRPr="00B30B50">
        <w:rPr>
          <w:rFonts w:ascii="Times" w:hAnsi="Times"/>
        </w:rPr>
        <w:t xml:space="preserve">      6.   What is a "two-sentence format" question?  Why are they helpful to doing </w:t>
      </w:r>
      <w:proofErr w:type="gramStart"/>
      <w:r w:rsidRPr="00B30B50">
        <w:rPr>
          <w:rFonts w:ascii="Times" w:hAnsi="Times"/>
        </w:rPr>
        <w:t>oral</w:t>
      </w:r>
      <w:proofErr w:type="gramEnd"/>
      <w:r w:rsidRPr="00B30B50">
        <w:rPr>
          <w:rFonts w:ascii="Times" w:hAnsi="Times"/>
        </w:rPr>
        <w:t xml:space="preserve"> </w:t>
      </w:r>
    </w:p>
    <w:p w14:paraId="38CA652B" w14:textId="77777777" w:rsidR="00B30B50" w:rsidRPr="00B30B50" w:rsidRDefault="00B30B50" w:rsidP="00B30B50">
      <w:pPr>
        <w:ind w:firstLine="720"/>
        <w:rPr>
          <w:rFonts w:ascii="Times" w:hAnsi="Times"/>
        </w:rPr>
      </w:pPr>
      <w:r w:rsidRPr="00B30B50">
        <w:rPr>
          <w:rFonts w:ascii="Times" w:hAnsi="Times"/>
        </w:rPr>
        <w:t xml:space="preserve"> </w:t>
      </w:r>
      <w:proofErr w:type="gramStart"/>
      <w:r w:rsidRPr="00B30B50">
        <w:rPr>
          <w:rFonts w:ascii="Times" w:hAnsi="Times"/>
        </w:rPr>
        <w:t>history</w:t>
      </w:r>
      <w:proofErr w:type="gramEnd"/>
      <w:r w:rsidRPr="00B30B50">
        <w:rPr>
          <w:rFonts w:ascii="Times" w:hAnsi="Times"/>
        </w:rPr>
        <w:t>?</w:t>
      </w:r>
    </w:p>
    <w:p w14:paraId="4797E8E7" w14:textId="77777777" w:rsidR="00B30B50" w:rsidRPr="00B30B50" w:rsidRDefault="00B30B50" w:rsidP="00B30B50">
      <w:pPr>
        <w:rPr>
          <w:rFonts w:ascii="Times" w:hAnsi="Times"/>
        </w:rPr>
      </w:pPr>
      <w:r w:rsidRPr="00B30B50">
        <w:rPr>
          <w:rFonts w:ascii="Times" w:hAnsi="Times"/>
        </w:rPr>
        <w:t xml:space="preserve">      7.   Give an example of a question that uses a "two-sentence format," includes an </w:t>
      </w:r>
    </w:p>
    <w:p w14:paraId="29CECE4B" w14:textId="77777777" w:rsidR="00B30B50" w:rsidRPr="00B30B50" w:rsidRDefault="00B30B50" w:rsidP="00B30B50">
      <w:pPr>
        <w:ind w:firstLine="720"/>
        <w:rPr>
          <w:rFonts w:ascii="Times" w:hAnsi="Times"/>
        </w:rPr>
      </w:pPr>
      <w:r w:rsidRPr="00B30B50">
        <w:rPr>
          <w:rFonts w:ascii="Times" w:hAnsi="Times"/>
        </w:rPr>
        <w:t>“</w:t>
      </w:r>
      <w:proofErr w:type="gramStart"/>
      <w:r w:rsidRPr="00B30B50">
        <w:rPr>
          <w:rFonts w:ascii="Times" w:hAnsi="Times"/>
        </w:rPr>
        <w:t>open</w:t>
      </w:r>
      <w:proofErr w:type="gramEnd"/>
      <w:r w:rsidRPr="00B30B50">
        <w:rPr>
          <w:rFonts w:ascii="Times" w:hAnsi="Times"/>
        </w:rPr>
        <w:t xml:space="preserve">-ended question,” and would work well at the </w:t>
      </w:r>
      <w:r w:rsidRPr="00B30B50">
        <w:rPr>
          <w:rFonts w:ascii="Times" w:hAnsi="Times"/>
          <w:i/>
        </w:rPr>
        <w:t>beginning</w:t>
      </w:r>
      <w:r w:rsidRPr="00B30B50">
        <w:rPr>
          <w:rFonts w:ascii="Times" w:hAnsi="Times"/>
        </w:rPr>
        <w:t xml:space="preserve"> of </w:t>
      </w:r>
      <w:r w:rsidRPr="00B30B50">
        <w:rPr>
          <w:rFonts w:ascii="Times" w:hAnsi="Times"/>
          <w:u w:val="single"/>
        </w:rPr>
        <w:t>your</w:t>
      </w:r>
      <w:r w:rsidRPr="00B30B50">
        <w:rPr>
          <w:rFonts w:ascii="Times" w:hAnsi="Times"/>
        </w:rPr>
        <w:t xml:space="preserve"> practice </w:t>
      </w:r>
    </w:p>
    <w:p w14:paraId="7DCCEE0E" w14:textId="77777777" w:rsidR="00B30B50" w:rsidRPr="00B30B50" w:rsidRDefault="00B30B50" w:rsidP="00B30B50">
      <w:pPr>
        <w:ind w:firstLine="720"/>
        <w:rPr>
          <w:rFonts w:ascii="Times" w:hAnsi="Times"/>
        </w:rPr>
      </w:pPr>
      <w:proofErr w:type="gramStart"/>
      <w:r w:rsidRPr="00B30B50">
        <w:rPr>
          <w:rFonts w:ascii="Times" w:hAnsi="Times"/>
        </w:rPr>
        <w:t>interview</w:t>
      </w:r>
      <w:proofErr w:type="gramEnd"/>
      <w:r w:rsidRPr="00B30B50">
        <w:rPr>
          <w:rFonts w:ascii="Times" w:hAnsi="Times"/>
        </w:rPr>
        <w:t>.</w:t>
      </w:r>
    </w:p>
    <w:p w14:paraId="39D594FC" w14:textId="77777777" w:rsidR="00B30B50" w:rsidRPr="00B30B50" w:rsidRDefault="00B30B50" w:rsidP="00B30B50">
      <w:pPr>
        <w:rPr>
          <w:rFonts w:ascii="Times" w:hAnsi="Times"/>
        </w:rPr>
      </w:pPr>
      <w:r w:rsidRPr="00B30B50">
        <w:rPr>
          <w:rFonts w:ascii="Times" w:hAnsi="Times"/>
        </w:rPr>
        <w:t xml:space="preserve">     8.    In an oral history interview, when is it appropriate to ask a specific or "closed</w:t>
      </w:r>
      <w:proofErr w:type="gramStart"/>
      <w:r w:rsidRPr="00B30B50">
        <w:rPr>
          <w:rFonts w:ascii="Times" w:hAnsi="Times"/>
        </w:rPr>
        <w:t>"</w:t>
      </w:r>
      <w:proofErr w:type="gramEnd"/>
      <w:r w:rsidRPr="00B30B50">
        <w:rPr>
          <w:rFonts w:ascii="Times" w:hAnsi="Times"/>
        </w:rPr>
        <w:t xml:space="preserve"> </w:t>
      </w:r>
    </w:p>
    <w:p w14:paraId="51C151CD" w14:textId="77777777" w:rsidR="00B30B50" w:rsidRPr="00B30B50" w:rsidRDefault="00B30B50" w:rsidP="00B30B50">
      <w:pPr>
        <w:rPr>
          <w:rFonts w:ascii="Times" w:hAnsi="Times"/>
        </w:rPr>
      </w:pPr>
      <w:r w:rsidRPr="00B30B50">
        <w:rPr>
          <w:rFonts w:ascii="Times" w:hAnsi="Times"/>
        </w:rPr>
        <w:t xml:space="preserve">             </w:t>
      </w:r>
      <w:proofErr w:type="gramStart"/>
      <w:r w:rsidRPr="00B30B50">
        <w:rPr>
          <w:rFonts w:ascii="Times" w:hAnsi="Times"/>
        </w:rPr>
        <w:t>question</w:t>
      </w:r>
      <w:proofErr w:type="gramEnd"/>
      <w:r w:rsidRPr="00B30B50">
        <w:rPr>
          <w:rFonts w:ascii="Times" w:hAnsi="Times"/>
        </w:rPr>
        <w:t>?</w:t>
      </w:r>
    </w:p>
    <w:p w14:paraId="006BFF8A" w14:textId="77777777" w:rsidR="00B30B50" w:rsidRPr="00B30B50" w:rsidRDefault="00B30B50" w:rsidP="00B30B50">
      <w:pPr>
        <w:rPr>
          <w:rFonts w:ascii="Times" w:hAnsi="Times"/>
        </w:rPr>
      </w:pPr>
      <w:r w:rsidRPr="00B30B50">
        <w:rPr>
          <w:rFonts w:ascii="Times" w:hAnsi="Times"/>
        </w:rPr>
        <w:t xml:space="preserve">     9.   What is a "loaded" question?  Why does the way you phrase each question </w:t>
      </w:r>
      <w:proofErr w:type="gramStart"/>
      <w:r w:rsidRPr="00B30B50">
        <w:rPr>
          <w:rFonts w:ascii="Times" w:hAnsi="Times"/>
        </w:rPr>
        <w:t>matter</w:t>
      </w:r>
      <w:proofErr w:type="gramEnd"/>
      <w:r w:rsidRPr="00B30B50">
        <w:rPr>
          <w:rFonts w:ascii="Times" w:hAnsi="Times"/>
        </w:rPr>
        <w:t xml:space="preserve"> </w:t>
      </w:r>
    </w:p>
    <w:p w14:paraId="327715E7" w14:textId="487C932A" w:rsidR="00B30B50" w:rsidRPr="00B30B50" w:rsidRDefault="00B30B50">
      <w:pPr>
        <w:rPr>
          <w:rFonts w:ascii="Times" w:hAnsi="Times"/>
        </w:rPr>
      </w:pPr>
      <w:r w:rsidRPr="00B30B50">
        <w:rPr>
          <w:rFonts w:ascii="Times" w:hAnsi="Times"/>
        </w:rPr>
        <w:t xml:space="preserve">             </w:t>
      </w:r>
      <w:proofErr w:type="gramStart"/>
      <w:r w:rsidRPr="00B30B50">
        <w:rPr>
          <w:rFonts w:ascii="Times" w:hAnsi="Times"/>
        </w:rPr>
        <w:t>so</w:t>
      </w:r>
      <w:proofErr w:type="gramEnd"/>
      <w:r w:rsidRPr="00B30B50">
        <w:rPr>
          <w:rFonts w:ascii="Times" w:hAnsi="Times"/>
        </w:rPr>
        <w:t xml:space="preserve"> much for an oral history interview?</w:t>
      </w:r>
      <w:bookmarkStart w:id="0" w:name="_GoBack"/>
      <w:bookmarkEnd w:id="0"/>
    </w:p>
    <w:sectPr w:rsidR="00B30B50" w:rsidRPr="00B30B50"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850"/>
    <w:rsid w:val="00102850"/>
    <w:rsid w:val="005C6ACE"/>
    <w:rsid w:val="009E2716"/>
    <w:rsid w:val="00B30B50"/>
    <w:rsid w:val="00DB6B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BB1C51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8090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912</Words>
  <Characters>5202</Characters>
  <Application>Microsoft Macintosh Word</Application>
  <DocSecurity>0</DocSecurity>
  <Lines>43</Lines>
  <Paragraphs>12</Paragraphs>
  <ScaleCrop>false</ScaleCrop>
  <Company>University Laboratory High School</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2016-12-07T16:02:00Z</dcterms:created>
  <dcterms:modified xsi:type="dcterms:W3CDTF">2016-12-07T16:10:00Z</dcterms:modified>
</cp:coreProperties>
</file>